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47" w:rsidRPr="006C2147" w:rsidRDefault="006C2147" w:rsidP="006C2147">
      <w:pPr>
        <w:jc w:val="both"/>
        <w:rPr>
          <w:rFonts w:ascii="Times New Roman" w:hAnsi="Times New Roman" w:cs="Times New Roman"/>
          <w:b/>
          <w:bCs/>
          <w:szCs w:val="22"/>
          <w:u w:val="single"/>
        </w:rPr>
      </w:pPr>
      <w:r w:rsidRPr="006C2147">
        <w:rPr>
          <w:rFonts w:ascii="Times New Roman" w:hAnsi="Times New Roman" w:cs="Times New Roman"/>
          <w:b/>
          <w:bCs/>
          <w:szCs w:val="22"/>
          <w:u w:val="single"/>
        </w:rPr>
        <w:t xml:space="preserve">Kalite Yönetim Sistemi </w:t>
      </w:r>
      <w:proofErr w:type="gramStart"/>
      <w:r w:rsidRPr="006C2147">
        <w:rPr>
          <w:rFonts w:ascii="Times New Roman" w:hAnsi="Times New Roman" w:cs="Times New Roman"/>
          <w:b/>
          <w:bCs/>
          <w:szCs w:val="22"/>
          <w:u w:val="single"/>
        </w:rPr>
        <w:t>ile;</w:t>
      </w:r>
      <w:proofErr w:type="gramEnd"/>
      <w:r w:rsidRPr="006C2147">
        <w:rPr>
          <w:rFonts w:ascii="Times New Roman" w:hAnsi="Times New Roman" w:cs="Times New Roman"/>
          <w:b/>
          <w:bCs/>
          <w:szCs w:val="22"/>
          <w:u w:val="single"/>
        </w:rPr>
        <w:t xml:space="preserve"> </w:t>
      </w:r>
    </w:p>
    <w:p w:rsidR="006C2147" w:rsidRPr="006C2147" w:rsidRDefault="006C2147" w:rsidP="006C2147">
      <w:pPr>
        <w:jc w:val="both"/>
        <w:rPr>
          <w:rFonts w:ascii="Times New Roman" w:hAnsi="Times New Roman" w:cs="Times New Roman"/>
          <w:szCs w:val="22"/>
        </w:rPr>
      </w:pPr>
      <w:r w:rsidRPr="006C2147">
        <w:rPr>
          <w:rFonts w:ascii="Times New Roman" w:hAnsi="Times New Roman" w:cs="Times New Roman"/>
          <w:szCs w:val="22"/>
        </w:rPr>
        <w:t>Müşterilerimizin beklentilerini memnuniyete çevirmek ve kendimizi bu hedefte daha da geliştirmek için;</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ISO 9001, ISO 14001, ISO 45001 </w:t>
      </w:r>
      <w:proofErr w:type="spellStart"/>
      <w:r w:rsidRPr="006C2147">
        <w:rPr>
          <w:rFonts w:ascii="Times New Roman" w:hAnsi="Times New Roman" w:cs="Times New Roman"/>
          <w:szCs w:val="22"/>
        </w:rPr>
        <w:t>nin</w:t>
      </w:r>
      <w:proofErr w:type="spellEnd"/>
      <w:r w:rsidRPr="006C2147">
        <w:rPr>
          <w:rFonts w:ascii="Times New Roman" w:hAnsi="Times New Roman" w:cs="Times New Roman"/>
          <w:szCs w:val="22"/>
        </w:rPr>
        <w:t xml:space="preserve"> ilgili standardının gereklerini yerine getirecek şekilde </w:t>
      </w:r>
      <w:proofErr w:type="spellStart"/>
      <w:r w:rsidRPr="006C2147">
        <w:rPr>
          <w:rFonts w:ascii="Times New Roman" w:hAnsi="Times New Roman" w:cs="Times New Roman"/>
          <w:szCs w:val="22"/>
        </w:rPr>
        <w:t>dokümante</w:t>
      </w:r>
      <w:proofErr w:type="spellEnd"/>
      <w:r w:rsidRPr="006C2147">
        <w:rPr>
          <w:rFonts w:ascii="Times New Roman" w:hAnsi="Times New Roman" w:cs="Times New Roman"/>
          <w:szCs w:val="22"/>
        </w:rPr>
        <w:t xml:space="preserve"> edilmesi, belgelendirilmesi ve sürekli iyileştirilmesi süreçlerini uygulamak,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Uluslararası kabul gören standartlara uygun hammadde ve yardımcı maddeleri kullanmak,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Amaç ve hedeflerimize ulaşmak için kalite anlayışımızın sürekliliğini sağlayarak, çevreye ve doğaya zarar vermeden, topluma ve çevreye örnek bir kuruluş olmak,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Çalışanlarımızın eğitim yoluyla mesleki bilgi ve beceri düzeylerini yükseltmek,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Müşteri taleplerine uygun kalitede ve zamanında sevkiyat ilkesini benimseyerek üretim yapmak,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Müşterilerin ve ilgili tarafların ihtiyaç ve beklentileri en üst seviyede karşılayan, </w:t>
      </w:r>
      <w:proofErr w:type="gramStart"/>
      <w:r w:rsidRPr="006C2147">
        <w:rPr>
          <w:rFonts w:ascii="Times New Roman" w:hAnsi="Times New Roman" w:cs="Times New Roman"/>
          <w:szCs w:val="22"/>
        </w:rPr>
        <w:t>optimum</w:t>
      </w:r>
      <w:proofErr w:type="gramEnd"/>
      <w:r w:rsidRPr="006C2147">
        <w:rPr>
          <w:rFonts w:ascii="Times New Roman" w:hAnsi="Times New Roman" w:cs="Times New Roman"/>
          <w:szCs w:val="22"/>
        </w:rPr>
        <w:t xml:space="preserve"> kalitede güvenilir bir kuruluş olmak,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Etkin süreç yönetimi ile firma içerisinde birimler arası koordinasyonu sağlamak ve iletişim verimliliğini arttırmak,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Firmadaki tüm faaliyetler Çevre, İş sağlığı ve Güvenliği Yönetim Sistemleri ile </w:t>
      </w:r>
      <w:proofErr w:type="gramStart"/>
      <w:r w:rsidRPr="006C2147">
        <w:rPr>
          <w:rFonts w:ascii="Times New Roman" w:hAnsi="Times New Roman" w:cs="Times New Roman"/>
          <w:szCs w:val="22"/>
        </w:rPr>
        <w:t>entegre</w:t>
      </w:r>
      <w:proofErr w:type="gramEnd"/>
      <w:r w:rsidRPr="006C2147">
        <w:rPr>
          <w:rFonts w:ascii="Times New Roman" w:hAnsi="Times New Roman" w:cs="Times New Roman"/>
          <w:szCs w:val="22"/>
        </w:rPr>
        <w:t xml:space="preserve"> edilerek sektöründe örnek bir kuruluş haline gelmek,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Ürün </w:t>
      </w:r>
      <w:proofErr w:type="spellStart"/>
      <w:r w:rsidRPr="006C2147">
        <w:rPr>
          <w:rFonts w:ascii="Times New Roman" w:hAnsi="Times New Roman" w:cs="Times New Roman"/>
          <w:szCs w:val="22"/>
        </w:rPr>
        <w:t>stabilitesini</w:t>
      </w:r>
      <w:proofErr w:type="spellEnd"/>
      <w:r w:rsidRPr="006C2147">
        <w:rPr>
          <w:rFonts w:ascii="Times New Roman" w:hAnsi="Times New Roman" w:cs="Times New Roman"/>
          <w:szCs w:val="22"/>
        </w:rPr>
        <w:t xml:space="preserve"> arttırmak,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Toplum sağlığı riski azaltmak,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Her kademede eğitimli ve bilinçli personel yaklaşımı benimsenerek, eğitimler ile çalışanların yeterlilikleri arttırılacak ve ortak sorumluluk sağlanarak oto-kontrol sistemi uygulamak,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İnsana ve çevreye değer veren uygulamaları hayata geçirilerek doğal kaynakları verimli kullanmak,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Çevre Yönetim Sisteminin öngördüğü yasal şartları yerine getirerek sistemin etkinliğini sürekli iyileştirmek,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Çalışanlarımızda çevre bilincinin farkındalığını ve sürekliliğini eğitimler ile sağlamak,</w:t>
      </w:r>
    </w:p>
    <w:p w:rsidR="006C2147" w:rsidRPr="006C2147" w:rsidRDefault="006C2147" w:rsidP="006C2147">
      <w:pPr>
        <w:numPr>
          <w:ilvl w:val="0"/>
          <w:numId w:val="2"/>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Enerji kullanımı, teknolojik </w:t>
      </w:r>
      <w:proofErr w:type="gramStart"/>
      <w:r w:rsidRPr="006C2147">
        <w:rPr>
          <w:rFonts w:ascii="Times New Roman" w:hAnsi="Times New Roman" w:cs="Times New Roman"/>
          <w:szCs w:val="22"/>
        </w:rPr>
        <w:t>ekipman</w:t>
      </w:r>
      <w:proofErr w:type="gramEnd"/>
      <w:r w:rsidRPr="006C2147">
        <w:rPr>
          <w:rFonts w:ascii="Times New Roman" w:hAnsi="Times New Roman" w:cs="Times New Roman"/>
          <w:szCs w:val="22"/>
        </w:rPr>
        <w:t xml:space="preserve"> seçimi ve doğal kaynak kullanımının önlenmesini, çevre kirliliğinin önlenmesi amacıyla faaliyetlerimizi gerçekleştirmek.</w:t>
      </w:r>
    </w:p>
    <w:p w:rsidR="006C2147" w:rsidRPr="006C2147" w:rsidRDefault="006C2147" w:rsidP="006C2147">
      <w:pPr>
        <w:jc w:val="both"/>
        <w:rPr>
          <w:rFonts w:ascii="Times New Roman" w:hAnsi="Times New Roman" w:cs="Times New Roman"/>
          <w:szCs w:val="22"/>
        </w:rPr>
      </w:pPr>
    </w:p>
    <w:p w:rsidR="006C2147" w:rsidRPr="006C2147" w:rsidRDefault="006C2147" w:rsidP="006C2147">
      <w:pPr>
        <w:jc w:val="both"/>
        <w:rPr>
          <w:rFonts w:ascii="Times New Roman" w:hAnsi="Times New Roman" w:cs="Times New Roman"/>
          <w:szCs w:val="22"/>
        </w:rPr>
      </w:pPr>
      <w:r w:rsidRPr="006C2147">
        <w:rPr>
          <w:rFonts w:ascii="Times New Roman" w:hAnsi="Times New Roman" w:cs="Times New Roman"/>
          <w:szCs w:val="22"/>
        </w:rPr>
        <w:t>Tüm faaliyetlerimizi planlarken, atıklarımızı azaltmak, girdilerimizi etkin ve verimli kullanmak ilkemizdir.</w:t>
      </w:r>
    </w:p>
    <w:p w:rsidR="006C2147" w:rsidRPr="006C2147" w:rsidRDefault="006C2147" w:rsidP="006C2147">
      <w:pPr>
        <w:numPr>
          <w:ilvl w:val="0"/>
          <w:numId w:val="3"/>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Sağladığımız ürün ve hizmetlerde; müşteri memnuniyetini en üst düzeyde tutmak, müşteri geri bildirimlerini etkin bir şekilde yönetmek, değer yaratmayan işlemleri ortadan kaldırarak kaynakların etkin kullanımı ile zamanında teslimat yapmak ve sürekli iyileştirmeyi amaçlamak,</w:t>
      </w:r>
    </w:p>
    <w:p w:rsidR="006C2147" w:rsidRPr="006C2147" w:rsidRDefault="006C2147" w:rsidP="006C2147">
      <w:pPr>
        <w:numPr>
          <w:ilvl w:val="0"/>
          <w:numId w:val="3"/>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Kurumumuzda katılımcı ve çoğulcu yönetim anlayışının oluşmasını sağlamak ve bu amaçla tüm </w:t>
      </w:r>
      <w:proofErr w:type="gramStart"/>
      <w:r w:rsidRPr="006C2147">
        <w:rPr>
          <w:rFonts w:ascii="Times New Roman" w:hAnsi="Times New Roman" w:cs="Times New Roman"/>
          <w:szCs w:val="22"/>
        </w:rPr>
        <w:t>proseslerimizde</w:t>
      </w:r>
      <w:proofErr w:type="gramEnd"/>
      <w:r w:rsidRPr="006C2147">
        <w:rPr>
          <w:rFonts w:ascii="Times New Roman" w:hAnsi="Times New Roman" w:cs="Times New Roman"/>
          <w:szCs w:val="22"/>
        </w:rPr>
        <w:t xml:space="preserve"> liderliği ve çalışan katılımını teşvik etmek,</w:t>
      </w:r>
    </w:p>
    <w:p w:rsidR="006C2147" w:rsidRPr="006C2147" w:rsidRDefault="006C2147" w:rsidP="006C2147">
      <w:pPr>
        <w:numPr>
          <w:ilvl w:val="0"/>
          <w:numId w:val="3"/>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Sürekli gelişim için eğitimleri artırmak; bu etkinliklerin sağladığı faydalar konusunda toplumun her kesiminde farkındalık oluşturmak ve tabana yayılmasını sağlamak ve bu yolla kurumsal kültürün oluşmasını ve oturmasını sağlamak,</w:t>
      </w:r>
    </w:p>
    <w:p w:rsidR="006C2147" w:rsidRPr="006C2147" w:rsidRDefault="006C2147" w:rsidP="006C2147">
      <w:pPr>
        <w:numPr>
          <w:ilvl w:val="0"/>
          <w:numId w:val="3"/>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Uluslararası standartlar düzeyinde sürdürülebilir hizmet vermek için, kurumumuzdaki tüm süreçlerde etkin Kalite Yönetim Sistemleri uygulamak,</w:t>
      </w:r>
    </w:p>
    <w:p w:rsidR="006C2147" w:rsidRPr="006C2147" w:rsidRDefault="006C2147" w:rsidP="006C2147">
      <w:pPr>
        <w:numPr>
          <w:ilvl w:val="0"/>
          <w:numId w:val="3"/>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Tedarikçi ve müşterilerimizle ile kurumsal iletişimde teknolojik imkânları kullanarak hızlı ve etkin çalışma sistemi oluşturmaktır.</w:t>
      </w:r>
    </w:p>
    <w:p w:rsidR="006C2147" w:rsidRDefault="006C2147" w:rsidP="006C2147">
      <w:pPr>
        <w:jc w:val="both"/>
        <w:rPr>
          <w:rFonts w:ascii="Times New Roman" w:hAnsi="Times New Roman" w:cs="Times New Roman"/>
          <w:szCs w:val="22"/>
        </w:rPr>
      </w:pPr>
    </w:p>
    <w:p w:rsidR="006C2147" w:rsidRDefault="006C2147" w:rsidP="006C2147">
      <w:pPr>
        <w:jc w:val="both"/>
        <w:rPr>
          <w:rFonts w:ascii="Times New Roman" w:hAnsi="Times New Roman" w:cs="Times New Roman"/>
          <w:szCs w:val="22"/>
        </w:rPr>
      </w:pPr>
    </w:p>
    <w:p w:rsidR="006C2147" w:rsidRPr="006C2147" w:rsidRDefault="006C2147" w:rsidP="006C2147">
      <w:pPr>
        <w:jc w:val="both"/>
        <w:rPr>
          <w:rFonts w:ascii="Times New Roman" w:hAnsi="Times New Roman" w:cs="Times New Roman"/>
          <w:szCs w:val="22"/>
        </w:rPr>
      </w:pPr>
    </w:p>
    <w:p w:rsidR="006C2147" w:rsidRPr="006C2147" w:rsidRDefault="006C2147" w:rsidP="006C2147">
      <w:pPr>
        <w:jc w:val="both"/>
        <w:rPr>
          <w:rFonts w:ascii="Times New Roman" w:hAnsi="Times New Roman" w:cs="Times New Roman"/>
          <w:b/>
          <w:bCs/>
          <w:szCs w:val="22"/>
          <w:u w:val="single"/>
        </w:rPr>
      </w:pPr>
      <w:r w:rsidRPr="006C2147">
        <w:rPr>
          <w:rFonts w:ascii="Times New Roman" w:hAnsi="Times New Roman" w:cs="Times New Roman"/>
          <w:b/>
          <w:bCs/>
          <w:szCs w:val="22"/>
          <w:u w:val="single"/>
        </w:rPr>
        <w:lastRenderedPageBreak/>
        <w:t xml:space="preserve">Çevre Yönetim Sistemi </w:t>
      </w:r>
      <w:proofErr w:type="gramStart"/>
      <w:r w:rsidRPr="006C2147">
        <w:rPr>
          <w:rFonts w:ascii="Times New Roman" w:hAnsi="Times New Roman" w:cs="Times New Roman"/>
          <w:b/>
          <w:bCs/>
          <w:szCs w:val="22"/>
          <w:u w:val="single"/>
        </w:rPr>
        <w:t>ile;</w:t>
      </w:r>
      <w:proofErr w:type="gramEnd"/>
    </w:p>
    <w:p w:rsidR="006C2147" w:rsidRPr="006C2147" w:rsidRDefault="006C2147" w:rsidP="006C2147">
      <w:pPr>
        <w:jc w:val="both"/>
        <w:rPr>
          <w:rFonts w:ascii="Times New Roman" w:hAnsi="Times New Roman" w:cs="Times New Roman"/>
          <w:szCs w:val="22"/>
        </w:rPr>
      </w:pPr>
      <w:r w:rsidRPr="006C2147">
        <w:rPr>
          <w:rFonts w:ascii="Times New Roman" w:hAnsi="Times New Roman" w:cs="Times New Roman"/>
          <w:szCs w:val="22"/>
        </w:rPr>
        <w:t>Yaşadığımız çevrenin korunmasının ve iyileştirilmesinin, işimizin ayrılmaz bir parçası olduğu bilincinden hareketle; ürünlerimizin, girdilerimizin ve faaliyetlerimizin kalitesini, çevreye olan etkilerini en aza indirerek daha da artırmayı hedefliyoruz. Çevremizi korumak ve sürekliliğini sağlamak için tüm çevre yasa ve yönetmenliklerine uyarak, çevre etkilerini kontrol altına tutarak, bu etkileri azaltarak çevresel performansımızı sürekli iyileştirmek ve bu bilincin tüm ürün üretim faaliyetini “</w:t>
      </w:r>
      <w:proofErr w:type="spellStart"/>
      <w:r w:rsidRPr="006C2147">
        <w:rPr>
          <w:rFonts w:ascii="Times New Roman" w:hAnsi="Times New Roman" w:cs="Times New Roman"/>
          <w:szCs w:val="22"/>
        </w:rPr>
        <w:t>Operasyonel</w:t>
      </w:r>
      <w:proofErr w:type="spellEnd"/>
      <w:r w:rsidRPr="006C2147">
        <w:rPr>
          <w:rFonts w:ascii="Times New Roman" w:hAnsi="Times New Roman" w:cs="Times New Roman"/>
          <w:szCs w:val="22"/>
        </w:rPr>
        <w:t xml:space="preserve"> İş Mükemmelliği” ile gerçekleştirerek gelecek kuşaklara yaşanabilir temiz bir çevre bırakmaktır.</w:t>
      </w:r>
      <w:r w:rsidRPr="006C2147">
        <w:rPr>
          <w:rFonts w:ascii="Times New Roman" w:hAnsi="Times New Roman" w:cs="Times New Roman"/>
          <w:szCs w:val="22"/>
        </w:rPr>
        <w:br/>
      </w:r>
      <w:r>
        <w:rPr>
          <w:rFonts w:ascii="Times New Roman" w:hAnsi="Times New Roman" w:cs="Times New Roman"/>
          <w:szCs w:val="22"/>
        </w:rPr>
        <w:t>ACM MÜHENDİSLİK</w:t>
      </w:r>
      <w:r w:rsidRPr="006C2147">
        <w:rPr>
          <w:rFonts w:ascii="Times New Roman" w:hAnsi="Times New Roman" w:cs="Times New Roman"/>
          <w:szCs w:val="22"/>
        </w:rPr>
        <w:t xml:space="preserve"> olarak politikamızı hayata geçirmek için yapacağımız faaliyetler;</w:t>
      </w:r>
    </w:p>
    <w:p w:rsidR="006C2147" w:rsidRPr="006C2147" w:rsidRDefault="006C2147" w:rsidP="006C2147">
      <w:pPr>
        <w:pStyle w:val="ListeParagraf"/>
        <w:numPr>
          <w:ilvl w:val="0"/>
          <w:numId w:val="6"/>
        </w:numPr>
        <w:tabs>
          <w:tab w:val="left" w:pos="284"/>
        </w:tabs>
        <w:ind w:left="0" w:firstLine="0"/>
        <w:jc w:val="both"/>
        <w:rPr>
          <w:rFonts w:ascii="Times New Roman" w:hAnsi="Times New Roman" w:cs="Times New Roman"/>
          <w:szCs w:val="22"/>
          <w:u w:val="single"/>
        </w:rPr>
      </w:pPr>
      <w:r w:rsidRPr="006C2147">
        <w:rPr>
          <w:rFonts w:ascii="Times New Roman" w:hAnsi="Times New Roman" w:cs="Times New Roman"/>
          <w:szCs w:val="22"/>
        </w:rPr>
        <w:t>Çevreyi temizlemek yerine kirletmemek düşüncesi ile çevre tahribine neden olan unsurları kontrol altına almak, azaltmak ve önlemek,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Çevresel performansımızı ve kalitemizi sürekli iyileştirmek, çalışanlarımızın, tedarikçilerimizin, müşterilerimizin ve toplumun çevre bilincinin artırılmasına katkıda bulunmak,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Gelişen çevre koruma sistemlerini ve tekniklerini izleyerek, küresel kaynakları etkin kullanmak,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Tesis ve </w:t>
      </w:r>
      <w:proofErr w:type="gramStart"/>
      <w:r w:rsidRPr="006C2147">
        <w:rPr>
          <w:rFonts w:ascii="Times New Roman" w:hAnsi="Times New Roman" w:cs="Times New Roman"/>
          <w:szCs w:val="22"/>
        </w:rPr>
        <w:t>proses</w:t>
      </w:r>
      <w:proofErr w:type="gramEnd"/>
      <w:r w:rsidRPr="006C2147">
        <w:rPr>
          <w:rFonts w:ascii="Times New Roman" w:hAnsi="Times New Roman" w:cs="Times New Roman"/>
          <w:szCs w:val="22"/>
        </w:rPr>
        <w:t xml:space="preserve"> tasarımında çevresel etkileri göz önünde bulundurmak,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Kimyasal ve atık oranlarını azaltmak ve bunların bertaraf edilmesini takip etmek,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Üretim kaynaklarındaki kirlilik </w:t>
      </w:r>
      <w:proofErr w:type="gramStart"/>
      <w:r w:rsidRPr="006C2147">
        <w:rPr>
          <w:rFonts w:ascii="Times New Roman" w:hAnsi="Times New Roman" w:cs="Times New Roman"/>
          <w:szCs w:val="22"/>
        </w:rPr>
        <w:t>proseslerini</w:t>
      </w:r>
      <w:proofErr w:type="gramEnd"/>
      <w:r w:rsidRPr="006C2147">
        <w:rPr>
          <w:rFonts w:ascii="Times New Roman" w:hAnsi="Times New Roman" w:cs="Times New Roman"/>
          <w:szCs w:val="22"/>
        </w:rPr>
        <w:t xml:space="preserve"> ortadan kaldırmak,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Ürünlerimizin yaşam boyu tehlike yaratacak çevresel etkilerini tasarım aşamasında dikkate alarak kirlilik ve sağlık riski taşımayan hammadde kaynaklarından yararlanmak,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Çevre boyutları ile ilgili tüm yasal genellikler ile müşteri gerekliliklerini sağlayarak sürekli gelişim ve iyileştirme sağlamak,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Teknik ve ekonomik olanaklar çerçevesinde çevreye en az zarar veren uygun teknolojileri kullanıp ham madde kullanımını azaltarak, doğal kaynakların korunması sağlamak,</w:t>
      </w:r>
    </w:p>
    <w:p w:rsidR="006C2147" w:rsidRPr="006C2147" w:rsidRDefault="006C2147" w:rsidP="006C2147">
      <w:pPr>
        <w:pStyle w:val="ListeParagraf"/>
        <w:numPr>
          <w:ilvl w:val="0"/>
          <w:numId w:val="1"/>
        </w:numPr>
        <w:tabs>
          <w:tab w:val="left" w:pos="284"/>
        </w:tabs>
        <w:ind w:left="0" w:firstLine="0"/>
        <w:jc w:val="both"/>
        <w:rPr>
          <w:rFonts w:ascii="Times New Roman" w:hAnsi="Times New Roman" w:cs="Times New Roman"/>
          <w:szCs w:val="22"/>
        </w:rPr>
      </w:pPr>
      <w:r w:rsidRPr="006C2147">
        <w:rPr>
          <w:rFonts w:ascii="Times New Roman" w:hAnsi="Times New Roman" w:cs="Times New Roman"/>
          <w:szCs w:val="22"/>
        </w:rPr>
        <w:t>Çevresel performansımız sürekli iyileştirmesi yönünde çevre yönetim sistemimizi geliştirmek.</w:t>
      </w:r>
    </w:p>
    <w:p w:rsidR="006C2147" w:rsidRPr="006C2147" w:rsidRDefault="006C2147" w:rsidP="006C2147">
      <w:pPr>
        <w:tabs>
          <w:tab w:val="left" w:pos="284"/>
        </w:tabs>
        <w:jc w:val="both"/>
        <w:rPr>
          <w:rFonts w:ascii="Times New Roman" w:hAnsi="Times New Roman" w:cs="Times New Roman"/>
          <w:szCs w:val="22"/>
        </w:rPr>
      </w:pPr>
    </w:p>
    <w:p w:rsidR="006C2147" w:rsidRPr="006C2147" w:rsidRDefault="006C2147" w:rsidP="006C2147">
      <w:pPr>
        <w:jc w:val="both"/>
        <w:rPr>
          <w:rFonts w:ascii="Times New Roman" w:hAnsi="Times New Roman" w:cs="Times New Roman"/>
          <w:b/>
          <w:bCs/>
          <w:szCs w:val="22"/>
          <w:u w:val="single"/>
        </w:rPr>
      </w:pPr>
      <w:r w:rsidRPr="006C2147">
        <w:rPr>
          <w:rFonts w:ascii="Times New Roman" w:hAnsi="Times New Roman" w:cs="Times New Roman"/>
          <w:b/>
          <w:bCs/>
          <w:szCs w:val="22"/>
          <w:u w:val="single"/>
        </w:rPr>
        <w:t xml:space="preserve">İş Sağlığı ve Güvenliği Yönetim Sistemi </w:t>
      </w:r>
      <w:proofErr w:type="gramStart"/>
      <w:r w:rsidRPr="006C2147">
        <w:rPr>
          <w:rFonts w:ascii="Times New Roman" w:hAnsi="Times New Roman" w:cs="Times New Roman"/>
          <w:b/>
          <w:bCs/>
          <w:szCs w:val="22"/>
          <w:u w:val="single"/>
        </w:rPr>
        <w:t>ile;</w:t>
      </w:r>
      <w:proofErr w:type="gramEnd"/>
    </w:p>
    <w:p w:rsidR="006C2147" w:rsidRPr="006C2147" w:rsidRDefault="006C2147" w:rsidP="006C2147">
      <w:pPr>
        <w:jc w:val="both"/>
        <w:rPr>
          <w:rFonts w:ascii="Times New Roman" w:hAnsi="Times New Roman" w:cs="Times New Roman"/>
          <w:szCs w:val="22"/>
        </w:rPr>
      </w:pPr>
      <w:r w:rsidRPr="006C2147">
        <w:rPr>
          <w:rFonts w:ascii="Times New Roman" w:hAnsi="Times New Roman" w:cs="Times New Roman"/>
          <w:szCs w:val="22"/>
        </w:rPr>
        <w:t>Çalışanlarımızın, müşterilerimizin ve toplumun sağlığını ve güvenliğini korumak öncelikli hedefimizdir. Bu doğrultuda, tüm faaliyetlerimizde İş Sağlığı ve Güvenliği Yönetim Sistemi’ni (İSGYS) etkin bir şekilde uygulayarak, sürekli iyileştirme ilkesini benimsemekteyiz. Aşağıdaki prensipler doğrultusunda;</w:t>
      </w:r>
    </w:p>
    <w:p w:rsidR="006C2147" w:rsidRPr="006C2147" w:rsidRDefault="006C2147" w:rsidP="006C2147">
      <w:pPr>
        <w:numPr>
          <w:ilvl w:val="0"/>
          <w:numId w:val="4"/>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 xml:space="preserve">Sağlık ve Güvenliği </w:t>
      </w:r>
      <w:proofErr w:type="spellStart"/>
      <w:r w:rsidRPr="006C2147">
        <w:rPr>
          <w:rFonts w:ascii="Times New Roman" w:hAnsi="Times New Roman" w:cs="Times New Roman"/>
          <w:szCs w:val="22"/>
        </w:rPr>
        <w:t>Önceliklendirmek</w:t>
      </w:r>
      <w:proofErr w:type="spellEnd"/>
      <w:r w:rsidRPr="006C2147">
        <w:rPr>
          <w:rFonts w:ascii="Times New Roman" w:hAnsi="Times New Roman" w:cs="Times New Roman"/>
          <w:szCs w:val="22"/>
        </w:rPr>
        <w:t>:</w:t>
      </w:r>
    </w:p>
    <w:p w:rsidR="006C2147" w:rsidRPr="006C2147" w:rsidRDefault="006C2147" w:rsidP="006C2147">
      <w:pPr>
        <w:numPr>
          <w:ilvl w:val="1"/>
          <w:numId w:val="5"/>
        </w:numPr>
        <w:tabs>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Çalışanlarımızın, müşterilerimizin ve toplumun sağlığını tehlikeye atabilecek tüm riskleri tespit etmek ve ortadan kaldırmak amacıyla gerekli altyapı önlemlerini alıyoruz.</w:t>
      </w:r>
    </w:p>
    <w:p w:rsidR="006C2147" w:rsidRPr="006C2147" w:rsidRDefault="006C2147" w:rsidP="006C2147">
      <w:pPr>
        <w:numPr>
          <w:ilvl w:val="1"/>
          <w:numId w:val="5"/>
        </w:numPr>
        <w:tabs>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İş yerinde güvenli ve sağlıklı bir çalışma ortamı sağlamak için en yüksek standartları uyguluyoruz.</w:t>
      </w:r>
    </w:p>
    <w:p w:rsidR="006C2147" w:rsidRPr="006C2147" w:rsidRDefault="006C2147" w:rsidP="006C2147">
      <w:pPr>
        <w:numPr>
          <w:ilvl w:val="0"/>
          <w:numId w:val="4"/>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Katılımcı ve Çoğulcu Yönetim Anlayışını Teşvik Etmek:</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Çalışanlarımızın görüş ve önerilerini dikkate alarak, karar alma süreçlerine katılımını sağlıyoruz.</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İş sağlığı ve güvenliği konularında açık iletişimi teşvik ediyor ve danışma mekanizmaları kuruyoruz.</w:t>
      </w:r>
    </w:p>
    <w:p w:rsidR="006C2147" w:rsidRPr="006C2147" w:rsidRDefault="006C2147" w:rsidP="006C2147">
      <w:pPr>
        <w:numPr>
          <w:ilvl w:val="0"/>
          <w:numId w:val="4"/>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Sürekli Eğitim ve Farkındalık:</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Çalışanlarımızın İSG konularında bilgi ve becerilerini artırmak için düzenli eğitim programları düzenliyoruz.</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lastRenderedPageBreak/>
        <w:t>İş sağlığı ve güvenliği farkındalığını artırmak amacıyla çeşitli kampanyalar, eğitimler ve bilgilendirme faaliyetleri yürütüyoruz.</w:t>
      </w:r>
    </w:p>
    <w:p w:rsidR="006C2147" w:rsidRPr="006C2147" w:rsidRDefault="006C2147" w:rsidP="006C2147">
      <w:pPr>
        <w:numPr>
          <w:ilvl w:val="0"/>
          <w:numId w:val="4"/>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Yasal Uygunluk ve Sürekli İyileştirme:</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İSG ile ilgili tüm yasal gerekliliklere ve standartlara uymayı taahhüt ediyoruz.</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İSG performansımızı sürekli olarak gözden geçiriyor, değerlendirmeler ve denetimler yoluyla iyileştirme fırsatlarını belirliyoruz.</w:t>
      </w:r>
    </w:p>
    <w:p w:rsidR="006C2147" w:rsidRPr="006C2147" w:rsidRDefault="006C2147" w:rsidP="006C2147">
      <w:pPr>
        <w:numPr>
          <w:ilvl w:val="0"/>
          <w:numId w:val="4"/>
        </w:numPr>
        <w:tabs>
          <w:tab w:val="clear" w:pos="720"/>
          <w:tab w:val="num" w:pos="284"/>
        </w:tabs>
        <w:ind w:left="0" w:firstLine="0"/>
        <w:jc w:val="both"/>
        <w:rPr>
          <w:rFonts w:ascii="Times New Roman" w:hAnsi="Times New Roman" w:cs="Times New Roman"/>
          <w:szCs w:val="22"/>
        </w:rPr>
      </w:pPr>
      <w:r w:rsidRPr="006C2147">
        <w:rPr>
          <w:rFonts w:ascii="Times New Roman" w:hAnsi="Times New Roman" w:cs="Times New Roman"/>
          <w:szCs w:val="22"/>
        </w:rPr>
        <w:t>Acil Durumlara Hazırlık:</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 xml:space="preserve">Olası acil durumlara karşı kapsamlı acil durum planları ve </w:t>
      </w:r>
      <w:proofErr w:type="gramStart"/>
      <w:r w:rsidRPr="006C2147">
        <w:rPr>
          <w:rFonts w:ascii="Times New Roman" w:hAnsi="Times New Roman" w:cs="Times New Roman"/>
          <w:szCs w:val="22"/>
        </w:rPr>
        <w:t>prosedürleri</w:t>
      </w:r>
      <w:proofErr w:type="gramEnd"/>
      <w:r w:rsidRPr="006C2147">
        <w:rPr>
          <w:rFonts w:ascii="Times New Roman" w:hAnsi="Times New Roman" w:cs="Times New Roman"/>
          <w:szCs w:val="22"/>
        </w:rPr>
        <w:t xml:space="preserve"> oluşturuyor ve bunları düzenli olarak test ediyoruz.</w:t>
      </w:r>
    </w:p>
    <w:p w:rsidR="006C2147" w:rsidRPr="006C2147" w:rsidRDefault="006C2147" w:rsidP="006C2147">
      <w:pPr>
        <w:numPr>
          <w:ilvl w:val="1"/>
          <w:numId w:val="5"/>
        </w:numPr>
        <w:tabs>
          <w:tab w:val="num" w:pos="284"/>
          <w:tab w:val="num" w:pos="567"/>
        </w:tabs>
        <w:ind w:left="284" w:firstLine="0"/>
        <w:jc w:val="both"/>
        <w:rPr>
          <w:rFonts w:ascii="Times New Roman" w:hAnsi="Times New Roman" w:cs="Times New Roman"/>
          <w:szCs w:val="22"/>
        </w:rPr>
      </w:pPr>
      <w:r w:rsidRPr="006C2147">
        <w:rPr>
          <w:rFonts w:ascii="Times New Roman" w:hAnsi="Times New Roman" w:cs="Times New Roman"/>
          <w:szCs w:val="22"/>
        </w:rPr>
        <w:t>Acil durumlarda çalışanlarımızın ve toplumun güvenliğini sağlamak için gerekli tüm tedbirleri alıyoruz.</w:t>
      </w:r>
    </w:p>
    <w:p w:rsidR="006C2147" w:rsidRPr="006C2147" w:rsidRDefault="006C2147" w:rsidP="006C2147">
      <w:pPr>
        <w:jc w:val="both"/>
        <w:rPr>
          <w:rFonts w:ascii="Times New Roman" w:hAnsi="Times New Roman" w:cs="Times New Roman"/>
          <w:szCs w:val="22"/>
        </w:rPr>
      </w:pPr>
    </w:p>
    <w:p w:rsidR="006C2147" w:rsidRPr="006C2147" w:rsidRDefault="006C2147" w:rsidP="006C2147">
      <w:pPr>
        <w:jc w:val="both"/>
        <w:rPr>
          <w:rFonts w:ascii="Times New Roman" w:hAnsi="Times New Roman" w:cs="Times New Roman"/>
          <w:szCs w:val="22"/>
        </w:rPr>
      </w:pPr>
      <w:proofErr w:type="spellStart"/>
      <w:r w:rsidRPr="006C2147">
        <w:rPr>
          <w:rFonts w:ascii="Times New Roman" w:hAnsi="Times New Roman" w:cs="Times New Roman"/>
          <w:szCs w:val="22"/>
        </w:rPr>
        <w:t>Ahed</w:t>
      </w:r>
      <w:proofErr w:type="spellEnd"/>
      <w:r w:rsidRPr="006C2147">
        <w:rPr>
          <w:rFonts w:ascii="Times New Roman" w:hAnsi="Times New Roman" w:cs="Times New Roman"/>
          <w:szCs w:val="22"/>
        </w:rPr>
        <w:t xml:space="preserve"> Plastik olarak, İş Sağlığı ve Güvenliği konularında topluma ve tüm paydaşlarımıza karşı sorumluluğumuzun bilincindeyiz. Bu doğrultuda, İş Sağlığı ve Güvenliği performansımızı sürekli iyileştirerek, güvenli bir çalışma ortamı yaratma hedefimize ulaşmayı,</w:t>
      </w:r>
    </w:p>
    <w:p w:rsidR="006C2147" w:rsidRPr="006C2147" w:rsidRDefault="006C2147" w:rsidP="006C2147">
      <w:pPr>
        <w:ind w:left="360"/>
        <w:jc w:val="both"/>
        <w:rPr>
          <w:rFonts w:ascii="Times New Roman" w:hAnsi="Times New Roman" w:cs="Times New Roman"/>
          <w:szCs w:val="22"/>
        </w:rPr>
      </w:pPr>
    </w:p>
    <w:p w:rsidR="006C2147" w:rsidRPr="006C2147" w:rsidRDefault="006C2147" w:rsidP="006C2147">
      <w:pPr>
        <w:ind w:left="360" w:hanging="360"/>
        <w:jc w:val="both"/>
        <w:rPr>
          <w:rFonts w:ascii="Times New Roman" w:hAnsi="Times New Roman" w:cs="Times New Roman"/>
          <w:szCs w:val="22"/>
        </w:rPr>
      </w:pPr>
      <w:proofErr w:type="gramStart"/>
      <w:r w:rsidRPr="006C2147">
        <w:rPr>
          <w:rFonts w:ascii="Times New Roman" w:hAnsi="Times New Roman" w:cs="Times New Roman"/>
          <w:szCs w:val="22"/>
        </w:rPr>
        <w:t>taahhüt</w:t>
      </w:r>
      <w:proofErr w:type="gramEnd"/>
      <w:r w:rsidRPr="006C2147">
        <w:rPr>
          <w:rFonts w:ascii="Times New Roman" w:hAnsi="Times New Roman" w:cs="Times New Roman"/>
          <w:szCs w:val="22"/>
        </w:rPr>
        <w:t xml:space="preserve"> ederiz. </w:t>
      </w:r>
    </w:p>
    <w:p w:rsidR="00FA4AE2" w:rsidRDefault="00D372E5" w:rsidP="006C2147">
      <w:pPr>
        <w:jc w:val="both"/>
        <w:rPr>
          <w:rFonts w:ascii="Times New Roman" w:hAnsi="Times New Roman" w:cs="Times New Roman"/>
          <w:sz w:val="28"/>
        </w:rPr>
      </w:pPr>
    </w:p>
    <w:p w:rsidR="006C2147" w:rsidRDefault="006C2147" w:rsidP="006C2147">
      <w:pPr>
        <w:jc w:val="both"/>
        <w:rPr>
          <w:rFonts w:ascii="Times New Roman" w:hAnsi="Times New Roman" w:cs="Times New Roman"/>
          <w:sz w:val="28"/>
        </w:rPr>
      </w:pPr>
    </w:p>
    <w:p w:rsidR="006C2147" w:rsidRDefault="006C2147" w:rsidP="006C2147">
      <w:pPr>
        <w:jc w:val="both"/>
        <w:rPr>
          <w:rFonts w:ascii="Calibri" w:eastAsia="Calibri" w:hAnsi="Calibri" w:cs="Calibri"/>
          <w:b/>
          <w:bCs/>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6C2147" w:rsidRPr="006C2147" w:rsidRDefault="006C2147" w:rsidP="006C2147">
      <w:pPr>
        <w:jc w:val="right"/>
        <w:rPr>
          <w:rFonts w:ascii="Times New Roman" w:hAnsi="Times New Roman" w:cs="Times New Roman"/>
          <w:sz w:val="28"/>
        </w:rPr>
      </w:pPr>
      <w:bookmarkStart w:id="0" w:name="_GoBack"/>
      <w:bookmarkEnd w:id="0"/>
      <w:r>
        <w:rPr>
          <w:rFonts w:ascii="Calibri" w:eastAsia="Calibri" w:hAnsi="Calibri" w:cs="Calibri"/>
          <w:b/>
          <w:bCs/>
        </w:rPr>
        <w:t>Yönetim Kurulu Başkanı</w:t>
      </w:r>
    </w:p>
    <w:sectPr w:rsidR="006C2147" w:rsidRPr="006C2147" w:rsidSect="006C2147">
      <w:headerReference w:type="default" r:id="rId7"/>
      <w:pgSz w:w="11906" w:h="16838"/>
      <w:pgMar w:top="1417" w:right="1417" w:bottom="1417" w:left="1417"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E5" w:rsidRDefault="00D372E5" w:rsidP="006C2147">
      <w:r>
        <w:separator/>
      </w:r>
    </w:p>
  </w:endnote>
  <w:endnote w:type="continuationSeparator" w:id="0">
    <w:p w:rsidR="00D372E5" w:rsidRDefault="00D372E5" w:rsidP="006C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E5" w:rsidRDefault="00D372E5" w:rsidP="006C2147">
      <w:r>
        <w:separator/>
      </w:r>
    </w:p>
  </w:footnote>
  <w:footnote w:type="continuationSeparator" w:id="0">
    <w:p w:rsidR="00D372E5" w:rsidRDefault="00D372E5" w:rsidP="006C2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topFromText="180" w:bottomFromText="180" w:vertAnchor="text" w:tblpX="-66"/>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9"/>
      <w:gridCol w:w="4101"/>
      <w:gridCol w:w="1829"/>
      <w:gridCol w:w="1275"/>
    </w:tblGrid>
    <w:tr w:rsidR="006C2147" w:rsidTr="005F66C9">
      <w:tc>
        <w:tcPr>
          <w:tcW w:w="2509" w:type="dxa"/>
          <w:vMerge w:val="restart"/>
        </w:tcPr>
        <w:p w:rsidR="006C2147" w:rsidRDefault="006C2147" w:rsidP="006C2147">
          <w:pPr>
            <w:tabs>
              <w:tab w:val="center" w:pos="4536"/>
              <w:tab w:val="right" w:pos="9072"/>
            </w:tabs>
            <w:rPr>
              <w:rFonts w:ascii="Calibri" w:eastAsia="Calibri" w:hAnsi="Calibri" w:cs="Calibri"/>
              <w:sz w:val="22"/>
              <w:szCs w:val="22"/>
            </w:rPr>
          </w:pPr>
          <w:r>
            <w:rPr>
              <w:noProof/>
            </w:rPr>
            <w:drawing>
              <wp:anchor distT="0" distB="0" distL="114300" distR="114300" simplePos="0" relativeHeight="251659264" behindDoc="0" locked="0" layoutInCell="1" hidden="0" allowOverlap="1" wp14:anchorId="2BA6A2B2" wp14:editId="32BC5B8F">
                <wp:simplePos x="0" y="0"/>
                <wp:positionH relativeFrom="column">
                  <wp:posOffset>-15557</wp:posOffset>
                </wp:positionH>
                <wp:positionV relativeFrom="paragraph">
                  <wp:posOffset>109538</wp:posOffset>
                </wp:positionV>
                <wp:extent cx="1504315" cy="541655"/>
                <wp:effectExtent l="0" t="0" r="0" b="0"/>
                <wp:wrapTopAndBottom distT="0" distB="0"/>
                <wp:docPr id="254190391" name="image1.png" descr="grafik, yazı tipi, logo,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grafik, yazı tipi, logo, grafik tasarım içeren bir resim&#10;&#10;Açıklama otomatik olarak oluşturuldu"/>
                        <pic:cNvPicPr preferRelativeResize="0"/>
                      </pic:nvPicPr>
                      <pic:blipFill>
                        <a:blip r:embed="rId1"/>
                        <a:srcRect/>
                        <a:stretch>
                          <a:fillRect/>
                        </a:stretch>
                      </pic:blipFill>
                      <pic:spPr>
                        <a:xfrm>
                          <a:off x="0" y="0"/>
                          <a:ext cx="1504315" cy="541655"/>
                        </a:xfrm>
                        <a:prstGeom prst="rect">
                          <a:avLst/>
                        </a:prstGeom>
                        <a:ln/>
                      </pic:spPr>
                    </pic:pic>
                  </a:graphicData>
                </a:graphic>
              </wp:anchor>
            </w:drawing>
          </w:r>
        </w:p>
      </w:tc>
      <w:tc>
        <w:tcPr>
          <w:tcW w:w="4101" w:type="dxa"/>
          <w:vMerge w:val="restart"/>
          <w:vAlign w:val="center"/>
        </w:tcPr>
        <w:p w:rsidR="006C2147" w:rsidRDefault="006C2147" w:rsidP="006C2147">
          <w:pPr>
            <w:tabs>
              <w:tab w:val="center" w:pos="4536"/>
              <w:tab w:val="right" w:pos="9072"/>
            </w:tabs>
            <w:jc w:val="center"/>
            <w:rPr>
              <w:rFonts w:ascii="Calibri" w:eastAsia="Calibri" w:hAnsi="Calibri" w:cs="Calibri"/>
              <w:b/>
              <w:bCs/>
              <w:sz w:val="22"/>
              <w:szCs w:val="22"/>
            </w:rPr>
          </w:pPr>
          <w:r>
            <w:rPr>
              <w:rFonts w:ascii="Calibri" w:eastAsia="Calibri" w:hAnsi="Calibri" w:cs="Calibri"/>
              <w:b/>
              <w:bCs/>
              <w:sz w:val="22"/>
              <w:szCs w:val="22"/>
            </w:rPr>
            <w:t>Entegre Yönetim Sistemi Kalite Politikası</w:t>
          </w:r>
        </w:p>
      </w:tc>
      <w:tc>
        <w:tcPr>
          <w:tcW w:w="1829" w:type="dxa"/>
        </w:tcPr>
        <w:p w:rsidR="006C2147" w:rsidRDefault="006C2147" w:rsidP="006C2147">
          <w:pPr>
            <w:rPr>
              <w:rFonts w:ascii="Calibri" w:eastAsia="Calibri" w:hAnsi="Calibri" w:cs="Calibri"/>
              <w:b/>
              <w:bCs/>
              <w:sz w:val="22"/>
              <w:szCs w:val="22"/>
            </w:rPr>
          </w:pPr>
          <w:r>
            <w:rPr>
              <w:rFonts w:ascii="Calibri" w:eastAsia="Calibri" w:hAnsi="Calibri" w:cs="Calibri"/>
              <w:b/>
              <w:bCs/>
              <w:sz w:val="22"/>
              <w:szCs w:val="22"/>
            </w:rPr>
            <w:t>Doküman No</w:t>
          </w:r>
        </w:p>
      </w:tc>
      <w:tc>
        <w:tcPr>
          <w:tcW w:w="1275" w:type="dxa"/>
        </w:tcPr>
        <w:p w:rsidR="006C2147" w:rsidRDefault="006C2147" w:rsidP="006C2147">
          <w:pPr>
            <w:tabs>
              <w:tab w:val="center" w:pos="4536"/>
              <w:tab w:val="right" w:pos="9072"/>
            </w:tabs>
            <w:rPr>
              <w:rFonts w:ascii="Calibri" w:eastAsia="Calibri" w:hAnsi="Calibri" w:cs="Calibri"/>
              <w:sz w:val="22"/>
              <w:szCs w:val="22"/>
            </w:rPr>
          </w:pPr>
          <w:proofErr w:type="gramStart"/>
          <w:r>
            <w:rPr>
              <w:rFonts w:ascii="Calibri" w:eastAsia="Calibri" w:hAnsi="Calibri" w:cs="Calibri"/>
              <w:sz w:val="22"/>
              <w:szCs w:val="22"/>
            </w:rPr>
            <w:t>RHB.EK</w:t>
          </w:r>
          <w:proofErr w:type="gramEnd"/>
          <w:r>
            <w:rPr>
              <w:rFonts w:ascii="Calibri" w:eastAsia="Calibri" w:hAnsi="Calibri" w:cs="Calibri"/>
              <w:sz w:val="22"/>
              <w:szCs w:val="22"/>
            </w:rPr>
            <w:t>.02</w:t>
          </w:r>
        </w:p>
      </w:tc>
    </w:tr>
    <w:tr w:rsidR="006C2147" w:rsidTr="005F66C9">
      <w:tc>
        <w:tcPr>
          <w:tcW w:w="2509" w:type="dxa"/>
          <w:vMerge/>
        </w:tcPr>
        <w:p w:rsidR="006C2147" w:rsidRDefault="006C2147" w:rsidP="006C2147">
          <w:pPr>
            <w:widowControl w:val="0"/>
            <w:spacing w:line="276" w:lineRule="auto"/>
            <w:rPr>
              <w:rFonts w:ascii="Calibri" w:eastAsia="Calibri" w:hAnsi="Calibri" w:cs="Calibri"/>
              <w:sz w:val="22"/>
              <w:szCs w:val="22"/>
            </w:rPr>
          </w:pPr>
        </w:p>
      </w:tc>
      <w:tc>
        <w:tcPr>
          <w:tcW w:w="4101" w:type="dxa"/>
          <w:vMerge/>
          <w:vAlign w:val="center"/>
        </w:tcPr>
        <w:p w:rsidR="006C2147" w:rsidRDefault="006C2147" w:rsidP="006C2147">
          <w:pPr>
            <w:widowControl w:val="0"/>
            <w:spacing w:line="276" w:lineRule="auto"/>
            <w:rPr>
              <w:rFonts w:ascii="Calibri" w:eastAsia="Calibri" w:hAnsi="Calibri" w:cs="Calibri"/>
              <w:sz w:val="22"/>
              <w:szCs w:val="22"/>
            </w:rPr>
          </w:pPr>
        </w:p>
      </w:tc>
      <w:tc>
        <w:tcPr>
          <w:tcW w:w="1829" w:type="dxa"/>
          <w:tcMar>
            <w:left w:w="108" w:type="dxa"/>
            <w:right w:w="108" w:type="dxa"/>
          </w:tcMar>
        </w:tcPr>
        <w:p w:rsidR="006C2147" w:rsidRDefault="006C2147" w:rsidP="006C2147">
          <w:pPr>
            <w:rPr>
              <w:rFonts w:ascii="Calibri" w:eastAsia="Calibri" w:hAnsi="Calibri" w:cs="Calibri"/>
              <w:b/>
              <w:bCs/>
              <w:sz w:val="22"/>
              <w:szCs w:val="22"/>
            </w:rPr>
          </w:pPr>
          <w:r>
            <w:rPr>
              <w:rFonts w:ascii="Calibri" w:eastAsia="Calibri" w:hAnsi="Calibri" w:cs="Calibri"/>
              <w:b/>
              <w:bCs/>
              <w:sz w:val="22"/>
              <w:szCs w:val="22"/>
            </w:rPr>
            <w:t>İlk Yayın Tarihi</w:t>
          </w:r>
        </w:p>
      </w:tc>
      <w:tc>
        <w:tcPr>
          <w:tcW w:w="1275" w:type="dxa"/>
          <w:tcMar>
            <w:left w:w="108" w:type="dxa"/>
            <w:right w:w="108" w:type="dxa"/>
          </w:tcMar>
        </w:tcPr>
        <w:p w:rsidR="006C2147" w:rsidRDefault="006C2147" w:rsidP="006C2147">
          <w:pPr>
            <w:tabs>
              <w:tab w:val="center" w:pos="4536"/>
              <w:tab w:val="right" w:pos="9072"/>
            </w:tabs>
            <w:rPr>
              <w:rFonts w:ascii="Calibri" w:eastAsia="Calibri" w:hAnsi="Calibri" w:cs="Calibri"/>
              <w:sz w:val="22"/>
              <w:szCs w:val="22"/>
            </w:rPr>
          </w:pPr>
          <w:r>
            <w:rPr>
              <w:rFonts w:ascii="Calibri" w:eastAsia="Calibri" w:hAnsi="Calibri" w:cs="Calibri"/>
              <w:sz w:val="22"/>
              <w:szCs w:val="22"/>
            </w:rPr>
            <w:t>06.11.2025</w:t>
          </w:r>
        </w:p>
      </w:tc>
    </w:tr>
    <w:tr w:rsidR="006C2147" w:rsidTr="005F66C9">
      <w:tc>
        <w:tcPr>
          <w:tcW w:w="2509" w:type="dxa"/>
          <w:vMerge/>
        </w:tcPr>
        <w:p w:rsidR="006C2147" w:rsidRDefault="006C2147" w:rsidP="006C2147">
          <w:pPr>
            <w:widowControl w:val="0"/>
            <w:spacing w:line="276" w:lineRule="auto"/>
            <w:rPr>
              <w:rFonts w:ascii="Calibri" w:eastAsia="Calibri" w:hAnsi="Calibri" w:cs="Calibri"/>
              <w:sz w:val="22"/>
              <w:szCs w:val="22"/>
            </w:rPr>
          </w:pPr>
        </w:p>
      </w:tc>
      <w:tc>
        <w:tcPr>
          <w:tcW w:w="4101" w:type="dxa"/>
          <w:vMerge/>
          <w:vAlign w:val="center"/>
        </w:tcPr>
        <w:p w:rsidR="006C2147" w:rsidRDefault="006C2147" w:rsidP="006C2147">
          <w:pPr>
            <w:widowControl w:val="0"/>
            <w:spacing w:line="276" w:lineRule="auto"/>
            <w:rPr>
              <w:rFonts w:ascii="Calibri" w:eastAsia="Calibri" w:hAnsi="Calibri" w:cs="Calibri"/>
              <w:sz w:val="22"/>
              <w:szCs w:val="22"/>
            </w:rPr>
          </w:pPr>
        </w:p>
      </w:tc>
      <w:tc>
        <w:tcPr>
          <w:tcW w:w="1829" w:type="dxa"/>
          <w:tcMar>
            <w:left w:w="108" w:type="dxa"/>
            <w:right w:w="108" w:type="dxa"/>
          </w:tcMar>
        </w:tcPr>
        <w:p w:rsidR="006C2147" w:rsidRDefault="006C2147" w:rsidP="006C2147">
          <w:pPr>
            <w:rPr>
              <w:rFonts w:ascii="Calibri" w:eastAsia="Calibri" w:hAnsi="Calibri" w:cs="Calibri"/>
              <w:b/>
              <w:bCs/>
              <w:sz w:val="22"/>
              <w:szCs w:val="22"/>
            </w:rPr>
          </w:pPr>
          <w:r>
            <w:rPr>
              <w:rFonts w:ascii="Calibri" w:eastAsia="Calibri" w:hAnsi="Calibri" w:cs="Calibri"/>
              <w:b/>
              <w:bCs/>
              <w:sz w:val="22"/>
              <w:szCs w:val="22"/>
            </w:rPr>
            <w:t>Revizyon No</w:t>
          </w:r>
        </w:p>
      </w:tc>
      <w:tc>
        <w:tcPr>
          <w:tcW w:w="1275" w:type="dxa"/>
          <w:tcMar>
            <w:left w:w="108" w:type="dxa"/>
            <w:right w:w="108" w:type="dxa"/>
          </w:tcMar>
        </w:tcPr>
        <w:p w:rsidR="006C2147" w:rsidRDefault="006C2147" w:rsidP="006C2147">
          <w:pPr>
            <w:tabs>
              <w:tab w:val="center" w:pos="4536"/>
              <w:tab w:val="right" w:pos="9072"/>
            </w:tabs>
            <w:rPr>
              <w:rFonts w:ascii="Calibri" w:eastAsia="Calibri" w:hAnsi="Calibri" w:cs="Calibri"/>
              <w:sz w:val="22"/>
              <w:szCs w:val="22"/>
            </w:rPr>
          </w:pPr>
          <w:r>
            <w:rPr>
              <w:rFonts w:ascii="Calibri" w:eastAsia="Calibri" w:hAnsi="Calibri" w:cs="Calibri"/>
              <w:sz w:val="22"/>
              <w:szCs w:val="22"/>
            </w:rPr>
            <w:t>01</w:t>
          </w:r>
        </w:p>
      </w:tc>
    </w:tr>
    <w:tr w:rsidR="006C2147" w:rsidTr="005F66C9">
      <w:tc>
        <w:tcPr>
          <w:tcW w:w="2509" w:type="dxa"/>
          <w:vMerge/>
        </w:tcPr>
        <w:p w:rsidR="006C2147" w:rsidRDefault="006C2147" w:rsidP="006C2147">
          <w:pPr>
            <w:widowControl w:val="0"/>
            <w:spacing w:line="276" w:lineRule="auto"/>
            <w:rPr>
              <w:rFonts w:ascii="Calibri" w:eastAsia="Calibri" w:hAnsi="Calibri" w:cs="Calibri"/>
              <w:sz w:val="22"/>
              <w:szCs w:val="22"/>
            </w:rPr>
          </w:pPr>
        </w:p>
      </w:tc>
      <w:tc>
        <w:tcPr>
          <w:tcW w:w="4101" w:type="dxa"/>
          <w:vMerge/>
          <w:vAlign w:val="center"/>
        </w:tcPr>
        <w:p w:rsidR="006C2147" w:rsidRDefault="006C2147" w:rsidP="006C2147">
          <w:pPr>
            <w:widowControl w:val="0"/>
            <w:spacing w:line="276" w:lineRule="auto"/>
            <w:rPr>
              <w:rFonts w:ascii="Calibri" w:eastAsia="Calibri" w:hAnsi="Calibri" w:cs="Calibri"/>
              <w:sz w:val="22"/>
              <w:szCs w:val="22"/>
            </w:rPr>
          </w:pPr>
        </w:p>
      </w:tc>
      <w:tc>
        <w:tcPr>
          <w:tcW w:w="1829" w:type="dxa"/>
          <w:tcMar>
            <w:left w:w="108" w:type="dxa"/>
            <w:right w:w="108" w:type="dxa"/>
          </w:tcMar>
        </w:tcPr>
        <w:p w:rsidR="006C2147" w:rsidRDefault="006C2147" w:rsidP="006C2147">
          <w:pPr>
            <w:rPr>
              <w:rFonts w:ascii="Calibri" w:eastAsia="Calibri" w:hAnsi="Calibri" w:cs="Calibri"/>
              <w:b/>
              <w:bCs/>
              <w:sz w:val="22"/>
              <w:szCs w:val="22"/>
            </w:rPr>
          </w:pPr>
          <w:r>
            <w:rPr>
              <w:rFonts w:ascii="Calibri" w:eastAsia="Calibri" w:hAnsi="Calibri" w:cs="Calibri"/>
              <w:b/>
              <w:bCs/>
              <w:sz w:val="22"/>
              <w:szCs w:val="22"/>
            </w:rPr>
            <w:t>Revizyon Tarihi</w:t>
          </w:r>
        </w:p>
      </w:tc>
      <w:tc>
        <w:tcPr>
          <w:tcW w:w="1275" w:type="dxa"/>
          <w:tcMar>
            <w:left w:w="108" w:type="dxa"/>
            <w:right w:w="108" w:type="dxa"/>
          </w:tcMar>
        </w:tcPr>
        <w:p w:rsidR="006C2147" w:rsidRDefault="006C2147" w:rsidP="006C2147">
          <w:pPr>
            <w:tabs>
              <w:tab w:val="center" w:pos="4536"/>
              <w:tab w:val="right" w:pos="9072"/>
            </w:tabs>
            <w:rPr>
              <w:rFonts w:ascii="Calibri" w:eastAsia="Calibri" w:hAnsi="Calibri" w:cs="Calibri"/>
              <w:sz w:val="22"/>
              <w:szCs w:val="22"/>
            </w:rPr>
          </w:pPr>
          <w:r>
            <w:rPr>
              <w:rFonts w:ascii="Calibri" w:eastAsia="Calibri" w:hAnsi="Calibri" w:cs="Calibri"/>
              <w:sz w:val="22"/>
              <w:szCs w:val="22"/>
            </w:rPr>
            <w:t>--</w:t>
          </w:r>
        </w:p>
      </w:tc>
    </w:tr>
    <w:tr w:rsidR="006C2147" w:rsidTr="005F66C9">
      <w:tc>
        <w:tcPr>
          <w:tcW w:w="2509" w:type="dxa"/>
          <w:vMerge/>
        </w:tcPr>
        <w:p w:rsidR="006C2147" w:rsidRDefault="006C2147" w:rsidP="006C2147">
          <w:pPr>
            <w:widowControl w:val="0"/>
            <w:spacing w:line="276" w:lineRule="auto"/>
            <w:rPr>
              <w:rFonts w:ascii="Calibri" w:eastAsia="Calibri" w:hAnsi="Calibri" w:cs="Calibri"/>
              <w:sz w:val="22"/>
              <w:szCs w:val="22"/>
            </w:rPr>
          </w:pPr>
        </w:p>
      </w:tc>
      <w:tc>
        <w:tcPr>
          <w:tcW w:w="4101" w:type="dxa"/>
          <w:vMerge/>
          <w:vAlign w:val="center"/>
        </w:tcPr>
        <w:p w:rsidR="006C2147" w:rsidRDefault="006C2147" w:rsidP="006C2147">
          <w:pPr>
            <w:widowControl w:val="0"/>
            <w:spacing w:line="276" w:lineRule="auto"/>
            <w:rPr>
              <w:rFonts w:ascii="Calibri" w:eastAsia="Calibri" w:hAnsi="Calibri" w:cs="Calibri"/>
              <w:sz w:val="22"/>
              <w:szCs w:val="22"/>
            </w:rPr>
          </w:pPr>
        </w:p>
      </w:tc>
      <w:tc>
        <w:tcPr>
          <w:tcW w:w="1829" w:type="dxa"/>
          <w:tcMar>
            <w:left w:w="108" w:type="dxa"/>
            <w:right w:w="108" w:type="dxa"/>
          </w:tcMar>
        </w:tcPr>
        <w:p w:rsidR="006C2147" w:rsidRDefault="006C2147" w:rsidP="006C2147">
          <w:pPr>
            <w:rPr>
              <w:rFonts w:ascii="Calibri" w:eastAsia="Calibri" w:hAnsi="Calibri" w:cs="Calibri"/>
              <w:b/>
              <w:bCs/>
              <w:sz w:val="22"/>
              <w:szCs w:val="22"/>
            </w:rPr>
          </w:pPr>
          <w:r>
            <w:rPr>
              <w:rFonts w:ascii="Calibri" w:eastAsia="Calibri" w:hAnsi="Calibri" w:cs="Calibri"/>
              <w:b/>
              <w:bCs/>
              <w:sz w:val="22"/>
              <w:szCs w:val="22"/>
            </w:rPr>
            <w:t>Sayfa</w:t>
          </w:r>
        </w:p>
      </w:tc>
      <w:tc>
        <w:tcPr>
          <w:tcW w:w="1275" w:type="dxa"/>
          <w:tcMar>
            <w:left w:w="108" w:type="dxa"/>
            <w:right w:w="108" w:type="dxa"/>
          </w:tcMar>
        </w:tcPr>
        <w:p w:rsidR="006C2147" w:rsidRDefault="006C2147" w:rsidP="006C2147">
          <w:pPr>
            <w:tabs>
              <w:tab w:val="center" w:pos="4536"/>
              <w:tab w:val="right" w:pos="9072"/>
            </w:tabs>
            <w:rPr>
              <w:rFonts w:ascii="Calibri" w:eastAsia="Calibri" w:hAnsi="Calibri" w:cs="Calibri"/>
              <w:sz w:val="22"/>
              <w:szCs w:val="22"/>
            </w:rPr>
          </w:pPr>
          <w:r>
            <w:rPr>
              <w:rFonts w:ascii="Calibri" w:eastAsia="Calibri" w:hAnsi="Calibri" w:cs="Calibri"/>
            </w:rPr>
            <w:fldChar w:fldCharType="begin"/>
          </w:r>
          <w:r>
            <w:rPr>
              <w:rFonts w:ascii="Calibri" w:eastAsia="Calibri" w:hAnsi="Calibri" w:cs="Calibri"/>
              <w:sz w:val="22"/>
              <w:szCs w:val="22"/>
            </w:rPr>
            <w:instrText>PAGE</w:instrText>
          </w:r>
          <w:r>
            <w:rPr>
              <w:rFonts w:ascii="Calibri" w:eastAsia="Calibri" w:hAnsi="Calibri" w:cs="Calibri"/>
            </w:rPr>
            <w:fldChar w:fldCharType="separate"/>
          </w:r>
          <w:r>
            <w:rPr>
              <w:rFonts w:ascii="Calibri" w:eastAsia="Calibri" w:hAnsi="Calibri" w:cs="Calibri"/>
              <w:noProof/>
              <w:sz w:val="22"/>
              <w:szCs w:val="22"/>
            </w:rPr>
            <w:t>2</w:t>
          </w:r>
          <w:r>
            <w:rPr>
              <w:rFonts w:ascii="Calibri" w:eastAsia="Calibri" w:hAnsi="Calibri" w:cs="Calibri"/>
            </w:rPr>
            <w:fldChar w:fldCharType="end"/>
          </w:r>
          <w:r>
            <w:rPr>
              <w:rFonts w:ascii="Calibri" w:eastAsia="Calibri" w:hAnsi="Calibri" w:cs="Calibri"/>
              <w:sz w:val="22"/>
              <w:szCs w:val="22"/>
            </w:rPr>
            <w:t xml:space="preserve"> / </w:t>
          </w:r>
          <w:r>
            <w:rPr>
              <w:rFonts w:ascii="Calibri" w:eastAsia="Calibri" w:hAnsi="Calibri" w:cs="Calibri"/>
            </w:rPr>
            <w:fldChar w:fldCharType="begin"/>
          </w:r>
          <w:r>
            <w:rPr>
              <w:rFonts w:ascii="Calibri" w:eastAsia="Calibri" w:hAnsi="Calibri" w:cs="Calibri"/>
              <w:sz w:val="22"/>
              <w:szCs w:val="22"/>
            </w:rPr>
            <w:instrText>NUMPAGES</w:instrText>
          </w:r>
          <w:r>
            <w:rPr>
              <w:rFonts w:ascii="Calibri" w:eastAsia="Calibri" w:hAnsi="Calibri" w:cs="Calibri"/>
            </w:rPr>
            <w:fldChar w:fldCharType="separate"/>
          </w:r>
          <w:r>
            <w:rPr>
              <w:rFonts w:ascii="Calibri" w:eastAsia="Calibri" w:hAnsi="Calibri" w:cs="Calibri"/>
              <w:noProof/>
              <w:sz w:val="22"/>
              <w:szCs w:val="22"/>
            </w:rPr>
            <w:t>3</w:t>
          </w:r>
          <w:r>
            <w:rPr>
              <w:rFonts w:ascii="Calibri" w:eastAsia="Calibri" w:hAnsi="Calibri" w:cs="Calibri"/>
            </w:rPr>
            <w:fldChar w:fldCharType="end"/>
          </w:r>
        </w:p>
      </w:tc>
    </w:tr>
  </w:tbl>
  <w:p w:rsidR="006C2147" w:rsidRDefault="006C214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8575A"/>
    <w:multiLevelType w:val="hybridMultilevel"/>
    <w:tmpl w:val="5BE8483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423D4F8F"/>
    <w:multiLevelType w:val="multilevel"/>
    <w:tmpl w:val="C2E8E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14ADD"/>
    <w:multiLevelType w:val="multilevel"/>
    <w:tmpl w:val="75A4A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85D2C"/>
    <w:multiLevelType w:val="multilevel"/>
    <w:tmpl w:val="4AB2E7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BA7910"/>
    <w:multiLevelType w:val="hybridMultilevel"/>
    <w:tmpl w:val="518E24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E516E3A"/>
    <w:multiLevelType w:val="multilevel"/>
    <w:tmpl w:val="F6A25F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B8"/>
    <w:rsid w:val="00235CB8"/>
    <w:rsid w:val="006C2147"/>
    <w:rsid w:val="00D372E5"/>
    <w:rsid w:val="00EF7EF8"/>
    <w:rsid w:val="00F03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F67A"/>
  <w15:chartTrackingRefBased/>
  <w15:docId w15:val="{3CDC664A-B65C-48C5-88A5-D81A19A9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47"/>
    <w:pPr>
      <w:spacing w:after="0" w:line="240" w:lineRule="auto"/>
    </w:pPr>
    <w:rPr>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2147"/>
    <w:pPr>
      <w:ind w:left="720"/>
      <w:contextualSpacing/>
    </w:pPr>
  </w:style>
  <w:style w:type="paragraph" w:styleId="stBilgi">
    <w:name w:val="header"/>
    <w:basedOn w:val="Normal"/>
    <w:link w:val="stBilgiChar"/>
    <w:uiPriority w:val="99"/>
    <w:unhideWhenUsed/>
    <w:rsid w:val="006C2147"/>
    <w:pPr>
      <w:tabs>
        <w:tab w:val="center" w:pos="4536"/>
        <w:tab w:val="right" w:pos="9072"/>
      </w:tabs>
    </w:pPr>
  </w:style>
  <w:style w:type="character" w:customStyle="1" w:styleId="stBilgiChar">
    <w:name w:val="Üst Bilgi Char"/>
    <w:basedOn w:val="VarsaylanParagrafYazTipi"/>
    <w:link w:val="stBilgi"/>
    <w:uiPriority w:val="99"/>
    <w:rsid w:val="006C2147"/>
    <w:rPr>
      <w:kern w:val="2"/>
      <w:sz w:val="24"/>
      <w:szCs w:val="24"/>
      <w14:ligatures w14:val="standardContextual"/>
    </w:rPr>
  </w:style>
  <w:style w:type="paragraph" w:styleId="AltBilgi">
    <w:name w:val="footer"/>
    <w:basedOn w:val="Normal"/>
    <w:link w:val="AltBilgiChar"/>
    <w:uiPriority w:val="99"/>
    <w:unhideWhenUsed/>
    <w:rsid w:val="006C2147"/>
    <w:pPr>
      <w:tabs>
        <w:tab w:val="center" w:pos="4536"/>
        <w:tab w:val="right" w:pos="9072"/>
      </w:tabs>
    </w:pPr>
  </w:style>
  <w:style w:type="character" w:customStyle="1" w:styleId="AltBilgiChar">
    <w:name w:val="Alt Bilgi Char"/>
    <w:basedOn w:val="VarsaylanParagrafYazTipi"/>
    <w:link w:val="AltBilgi"/>
    <w:uiPriority w:val="99"/>
    <w:rsid w:val="006C2147"/>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2026-01-08T09:39:00Z</dcterms:created>
  <dcterms:modified xsi:type="dcterms:W3CDTF">2026-01-08T09:43:00Z</dcterms:modified>
</cp:coreProperties>
</file>